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jc w:val="center"/>
        <w:tblInd w:w="-492" w:type="dxa"/>
        <w:tblLayout w:type="fixed"/>
        <w:tblLook w:val="0000"/>
      </w:tblPr>
      <w:tblGrid>
        <w:gridCol w:w="9498"/>
      </w:tblGrid>
      <w:tr w:rsidR="00895885" w:rsidRPr="006E7EB5" w:rsidTr="00DB2451">
        <w:trPr>
          <w:cantSplit/>
          <w:trHeight w:val="553"/>
          <w:jc w:val="center"/>
        </w:trPr>
        <w:tc>
          <w:tcPr>
            <w:tcW w:w="9498" w:type="dxa"/>
            <w:shd w:val="clear" w:color="auto" w:fill="DAEEF3"/>
          </w:tcPr>
          <w:p w:rsidR="00895885" w:rsidRPr="006E7EB5" w:rsidRDefault="00895885" w:rsidP="008958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Τεχνικές Προδιαγραφές</w:t>
            </w:r>
          </w:p>
        </w:tc>
      </w:tr>
    </w:tbl>
    <w:p w:rsidR="006E7EB5" w:rsidRPr="00124961" w:rsidRDefault="006E7EB5" w:rsidP="00D230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961">
        <w:rPr>
          <w:rFonts w:ascii="Times New Roman" w:hAnsi="Times New Roman" w:cs="Times New Roman"/>
          <w:b/>
          <w:sz w:val="24"/>
          <w:szCs w:val="24"/>
        </w:rPr>
        <w:t xml:space="preserve">Προμήθεια υλικών  </w:t>
      </w:r>
      <w:r w:rsidR="00D230E5">
        <w:rPr>
          <w:rFonts w:ascii="Times New Roman" w:hAnsi="Times New Roman" w:cs="Times New Roman"/>
          <w:b/>
          <w:sz w:val="24"/>
          <w:szCs w:val="24"/>
        </w:rPr>
        <w:t>διαγράμμισης</w:t>
      </w:r>
    </w:p>
    <w:p w:rsidR="00027AE8" w:rsidRPr="00496F83" w:rsidRDefault="00124961" w:rsidP="003B1580">
      <w:pPr>
        <w:spacing w:line="240" w:lineRule="auto"/>
      </w:pPr>
      <w:r>
        <w:t xml:space="preserve">Η ΔΕΥΑΠ </w:t>
      </w:r>
      <w:r w:rsidR="007141AA">
        <w:t>ενδιαφέρεται</w:t>
      </w:r>
      <w:r>
        <w:t xml:space="preserve"> για την</w:t>
      </w:r>
      <w:r w:rsidR="00EE25E9" w:rsidRPr="006E7EB5">
        <w:t xml:space="preserve"> προμήθεια υλικών διαγράμμισης</w:t>
      </w:r>
      <w:r w:rsidR="00895885">
        <w:t xml:space="preserve"> πεζοδρομίων του οδικού δικτύου</w:t>
      </w:r>
      <w:r w:rsidR="00A23EC2" w:rsidRPr="006E7EB5">
        <w:t>.</w:t>
      </w:r>
      <w:r w:rsidR="007141AA">
        <w:t xml:space="preserve"> </w:t>
      </w:r>
      <w:r w:rsidR="00DA4589" w:rsidRPr="006E7EB5">
        <w:t xml:space="preserve">Το χρώμα διαγράμμισης (κίτρινο), θα χρησιμοποιηθεί για την </w:t>
      </w:r>
      <w:r>
        <w:t>βαφή των κράσπεδων πεζοδρομίων.</w:t>
      </w:r>
      <w:r w:rsidR="00895885">
        <w:t xml:space="preserve"> </w:t>
      </w:r>
      <w:r w:rsidR="00027AE8" w:rsidRPr="006E7EB5">
        <w:t xml:space="preserve">Το συνολικό μήκος των εν λόγω κράσπεδων είναι 3200 μέτρα και το εμβαδόν της </w:t>
      </w:r>
      <w:r w:rsidR="00027AE8" w:rsidRPr="00496F83">
        <w:t xml:space="preserve">περιοχής που θα βαφεί περίπου 920 </w:t>
      </w:r>
      <w:proofErr w:type="spellStart"/>
      <w:r w:rsidR="00027AE8" w:rsidRPr="00496F83">
        <w:t>τετ</w:t>
      </w:r>
      <w:r w:rsidR="005A3DCF" w:rsidRPr="00496F83">
        <w:t>ρ</w:t>
      </w:r>
      <w:r w:rsidR="00027AE8" w:rsidRPr="00496F83">
        <w:t>.μέτρα</w:t>
      </w:r>
      <w:proofErr w:type="spellEnd"/>
      <w:r w:rsidR="0048691E" w:rsidRPr="00496F83">
        <w:t>.</w:t>
      </w:r>
    </w:p>
    <w:p w:rsidR="00D23990" w:rsidRPr="00496F83" w:rsidRDefault="00D23990" w:rsidP="003B1580">
      <w:pPr>
        <w:spacing w:line="240" w:lineRule="auto"/>
      </w:pPr>
      <w:r w:rsidRPr="00496F83">
        <w:t xml:space="preserve">Τα προϊόντα που θα απαιτηθούν και οι αντίστοιχες προδιαγραφές τους </w:t>
      </w:r>
      <w:r w:rsidR="00990DC2" w:rsidRPr="00496F83">
        <w:t>είναι οι</w:t>
      </w:r>
      <w:r w:rsidRPr="00496F83">
        <w:t xml:space="preserve"> εξής</w:t>
      </w:r>
      <w:r w:rsidR="00990DC2" w:rsidRPr="00496F83">
        <w:t>:</w:t>
      </w:r>
    </w:p>
    <w:p w:rsidR="00990DC2" w:rsidRPr="00496F83" w:rsidRDefault="003B1580" w:rsidP="003B1580">
      <w:pPr>
        <w:spacing w:line="240" w:lineRule="auto"/>
      </w:pPr>
      <w:r>
        <w:rPr>
          <w:b/>
        </w:rPr>
        <w:t>1.</w:t>
      </w:r>
      <w:r w:rsidR="00DD7922" w:rsidRPr="00496F83">
        <w:rPr>
          <w:b/>
        </w:rPr>
        <w:t>Ακρυλικό χρώμα διαγραμμίσεως κίτρινο</w:t>
      </w:r>
      <w:r w:rsidR="00DD7922" w:rsidRPr="00496F83">
        <w:t xml:space="preserve"> (για άσφαλτο και τσιμέντο)</w:t>
      </w:r>
    </w:p>
    <w:p w:rsidR="00DD7922" w:rsidRPr="00496F83" w:rsidRDefault="00800087" w:rsidP="003B1580">
      <w:pPr>
        <w:spacing w:line="240" w:lineRule="auto"/>
      </w:pPr>
      <w:r w:rsidRPr="00496F83">
        <w:t>Χρώμα κίτρινο ακρυλικό,</w:t>
      </w:r>
      <w:r w:rsidR="00D9665C" w:rsidRPr="00496F83">
        <w:t xml:space="preserve"> ταχυστέγνωτο,</w:t>
      </w:r>
      <w:r w:rsidRPr="00496F83">
        <w:t xml:space="preserve"> βασισμένο σε ρητίνες, διαλύτη, υψηλής αντοχής και </w:t>
      </w:r>
      <w:proofErr w:type="spellStart"/>
      <w:r w:rsidRPr="00496F83">
        <w:t>αντανακλαστικότητας</w:t>
      </w:r>
      <w:proofErr w:type="spellEnd"/>
      <w:r w:rsidR="008A0F71" w:rsidRPr="00496F83">
        <w:t>. Για καλύτερη πρόσφυση, απαιτείται η περιοχή εφαρμογής να είναι καθαρή από ξένα σώματα, χωρίς σαθρά</w:t>
      </w:r>
      <w:r w:rsidR="00D9665C" w:rsidRPr="00496F83">
        <w:t xml:space="preserve"> τμήματα.</w:t>
      </w:r>
      <w:r w:rsidR="00D758D9" w:rsidRPr="00496F83">
        <w:t xml:space="preserve"> Αραιώνεται με διαλυτικό νίτρου σε ποσοστό 5 - 10%. Η απόδοση του ανάλογα με τον τρόπο εφαρμογής και χωρίς απώλειες, κυμαίνεται από 3 – 5 </w:t>
      </w:r>
      <w:proofErr w:type="spellStart"/>
      <w:r w:rsidR="00D758D9" w:rsidRPr="00496F83">
        <w:t>τετρ.μέτρα</w:t>
      </w:r>
      <w:proofErr w:type="spellEnd"/>
      <w:r w:rsidR="00D758D9" w:rsidRPr="00496F83">
        <w:t xml:space="preserve"> / λίτρο</w:t>
      </w:r>
    </w:p>
    <w:p w:rsidR="00980B31" w:rsidRPr="00496F83" w:rsidRDefault="003B1580" w:rsidP="003B1580">
      <w:pPr>
        <w:spacing w:line="240" w:lineRule="auto"/>
        <w:rPr>
          <w:b/>
        </w:rPr>
      </w:pPr>
      <w:r>
        <w:rPr>
          <w:b/>
        </w:rPr>
        <w:t xml:space="preserve">2. </w:t>
      </w:r>
      <w:r w:rsidR="00980B31" w:rsidRPr="00496F83">
        <w:rPr>
          <w:b/>
        </w:rPr>
        <w:t>Διαλυτικό Νίτρου</w:t>
      </w:r>
      <w:r w:rsidR="00D758D9" w:rsidRPr="00496F83">
        <w:rPr>
          <w:b/>
        </w:rPr>
        <w:t xml:space="preserve"> </w:t>
      </w:r>
    </w:p>
    <w:p w:rsidR="00836ADD" w:rsidRPr="00496F83" w:rsidRDefault="00836ADD" w:rsidP="003B1580">
      <w:pPr>
        <w:spacing w:line="240" w:lineRule="auto"/>
      </w:pPr>
      <w:r w:rsidRPr="00496F83">
        <w:rPr>
          <w:b/>
        </w:rPr>
        <w:t xml:space="preserve">  </w:t>
      </w:r>
      <w:r w:rsidRPr="00496F83">
        <w:t xml:space="preserve">Προϊόν μείγματος οργανικών διαλυτών, για την αραίωση και την διάλυση </w:t>
      </w:r>
      <w:r w:rsidR="00A63220" w:rsidRPr="00496F83">
        <w:t xml:space="preserve">   </w:t>
      </w:r>
      <w:r w:rsidR="001B40AE" w:rsidRPr="00496F83">
        <w:t xml:space="preserve">  </w:t>
      </w:r>
      <w:r w:rsidRPr="00496F83">
        <w:t>χρωμάτων</w:t>
      </w:r>
      <w:r w:rsidR="0038471A" w:rsidRPr="00496F83">
        <w:t xml:space="preserve"> (κυρίως </w:t>
      </w:r>
      <w:proofErr w:type="spellStart"/>
      <w:r w:rsidR="0038471A" w:rsidRPr="00496F83">
        <w:t>ταχυστέγνωτων</w:t>
      </w:r>
      <w:proofErr w:type="spellEnd"/>
      <w:r w:rsidR="0038471A" w:rsidRPr="00496F83">
        <w:t xml:space="preserve"> ακρυλικών). Επίσης μπορεί να χρησιμοποιηθεί για τον καθαρισμό των εργαλείων βαφής, όσο και για την απομάκρυνση και τον καθαρισμό σαθρών και παλαιών χρωμάτων</w:t>
      </w:r>
    </w:p>
    <w:p w:rsidR="002747E0" w:rsidRPr="00496F83" w:rsidRDefault="003B1580" w:rsidP="003B1580">
      <w:pPr>
        <w:spacing w:line="240" w:lineRule="auto"/>
      </w:pPr>
      <w:r>
        <w:rPr>
          <w:b/>
        </w:rPr>
        <w:t>3,</w:t>
      </w:r>
      <w:r w:rsidR="00610F49" w:rsidRPr="00496F83">
        <w:rPr>
          <w:b/>
        </w:rPr>
        <w:t>Υλικά βαψίματος και βοηθητικά υλικά</w:t>
      </w:r>
    </w:p>
    <w:p w:rsidR="00610F49" w:rsidRDefault="00895885" w:rsidP="003B1580">
      <w:pPr>
        <w:spacing w:line="240" w:lineRule="auto"/>
      </w:pPr>
      <w:r>
        <w:t xml:space="preserve"> </w:t>
      </w:r>
      <w:r w:rsidR="00610F49" w:rsidRPr="006E7EB5">
        <w:t xml:space="preserve">Θα απαιτηθούν για την εφαρμογή του χρώματος, κατάλληλα πινέλα, ρολά και ανταλλακτικά τους, </w:t>
      </w:r>
      <w:proofErr w:type="spellStart"/>
      <w:r w:rsidR="00610F49" w:rsidRPr="006E7EB5">
        <w:t>σκαφάκια</w:t>
      </w:r>
      <w:proofErr w:type="spellEnd"/>
      <w:r w:rsidR="00610F49" w:rsidRPr="006E7EB5">
        <w:t xml:space="preserve"> συλλογής χρώματος, δοχεία για την αραίωση και μεταφορά του χρώματος, σπάτουλες για την απομάκρυνση σαθρών τμ</w:t>
      </w:r>
      <w:r w:rsidR="00973BC6" w:rsidRPr="006E7EB5">
        <w:t>ημάτων, όσο και</w:t>
      </w:r>
      <w:r w:rsidR="000F283B" w:rsidRPr="006E7EB5">
        <w:t xml:space="preserve"> δίσκους τριβής για τον ίδιο</w:t>
      </w:r>
      <w:r w:rsidR="00301CEB" w:rsidRPr="006E7EB5">
        <w:t xml:space="preserve"> σκοπό και χαρτοταινίες επικάλυψης, για τέλεια άκρα χωρίς κατάλοιπα και «τρεξίματα» βαφής.</w:t>
      </w:r>
    </w:p>
    <w:tbl>
      <w:tblPr>
        <w:tblStyle w:val="a4"/>
        <w:tblpPr w:leftFromText="180" w:rightFromText="180" w:vertAnchor="page" w:horzAnchor="margin" w:tblpY="8956"/>
        <w:tblW w:w="5386" w:type="dxa"/>
        <w:tblLayout w:type="fixed"/>
        <w:tblLook w:val="04A0"/>
      </w:tblPr>
      <w:tblGrid>
        <w:gridCol w:w="2285"/>
        <w:gridCol w:w="1561"/>
        <w:gridCol w:w="1540"/>
      </w:tblGrid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ΥΛΙΚΟ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ΜΟΝΑΔΑ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ΠΟΣΟΤΗΤΑ</w:t>
            </w:r>
          </w:p>
        </w:tc>
      </w:tr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Χρώμα διαγράμμισης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Λίτρα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Διαλυτικό Νίτρου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Λίτρα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Πινέλα, Ρολά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Τεμάχια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Σκαφάκια</w:t>
            </w:r>
            <w:proofErr w:type="spellEnd"/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, Δοχεία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Τεμάχια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Σπάτουλες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Τεμάχια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EE1" w:rsidRPr="006E7EB5" w:rsidTr="00C01EE1">
        <w:tc>
          <w:tcPr>
            <w:tcW w:w="2285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Δίσκοι Τριβής</w:t>
            </w:r>
          </w:p>
        </w:tc>
        <w:tc>
          <w:tcPr>
            <w:tcW w:w="1561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Τεμάχια</w:t>
            </w:r>
          </w:p>
        </w:tc>
        <w:tc>
          <w:tcPr>
            <w:tcW w:w="1540" w:type="dxa"/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01EE1" w:rsidRPr="006E7EB5" w:rsidTr="00C01EE1">
        <w:tc>
          <w:tcPr>
            <w:tcW w:w="2285" w:type="dxa"/>
            <w:tcBorders>
              <w:bottom w:val="single" w:sz="4" w:space="0" w:color="000000" w:themeColor="text1"/>
            </w:tcBorders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Χαρτοταινίες</w:t>
            </w:r>
          </w:p>
        </w:tc>
        <w:tc>
          <w:tcPr>
            <w:tcW w:w="1561" w:type="dxa"/>
            <w:tcBorders>
              <w:bottom w:val="single" w:sz="4" w:space="0" w:color="000000" w:themeColor="text1"/>
            </w:tcBorders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Τεμάχια</w:t>
            </w: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C01EE1" w:rsidRPr="006E7EB5" w:rsidRDefault="00C01EE1" w:rsidP="00C0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D230E5" w:rsidRDefault="00D230E5" w:rsidP="00895885">
      <w:pPr>
        <w:pStyle w:val="Web"/>
      </w:pPr>
    </w:p>
    <w:p w:rsidR="00D230E5" w:rsidRDefault="00D230E5" w:rsidP="00895885">
      <w:pPr>
        <w:pStyle w:val="Web"/>
      </w:pPr>
    </w:p>
    <w:p w:rsidR="00D230E5" w:rsidRDefault="00D230E5" w:rsidP="00895885">
      <w:pPr>
        <w:pStyle w:val="Web"/>
      </w:pPr>
    </w:p>
    <w:p w:rsidR="00D230E5" w:rsidRDefault="00D230E5" w:rsidP="00895885">
      <w:pPr>
        <w:pStyle w:val="Web"/>
      </w:pPr>
    </w:p>
    <w:p w:rsidR="00C01EE1" w:rsidRDefault="00C01EE1" w:rsidP="00895885">
      <w:pPr>
        <w:pStyle w:val="Web"/>
      </w:pPr>
    </w:p>
    <w:p w:rsidR="00895885" w:rsidRDefault="00895885" w:rsidP="00895885">
      <w:pPr>
        <w:pStyle w:val="Web"/>
      </w:pPr>
      <w:r>
        <w:t>Τεχνικές πληροφορίες</w:t>
      </w:r>
      <w:r>
        <w:rPr>
          <w:rFonts w:ascii="Calibri" w:hAnsi="Calibri"/>
        </w:rPr>
        <w:t>:</w:t>
      </w:r>
      <w:r>
        <w:t xml:space="preserve"> </w:t>
      </w:r>
      <w:proofErr w:type="spellStart"/>
      <w:r>
        <w:t>Βουκελά</w:t>
      </w:r>
      <w:r w:rsidR="00CF734C">
        <w:t>τος</w:t>
      </w:r>
      <w:proofErr w:type="spellEnd"/>
      <w:r w:rsidR="00CF734C">
        <w:t xml:space="preserve"> Ευάγγελος   </w:t>
      </w:r>
      <w:proofErr w:type="spellStart"/>
      <w:r w:rsidR="00CF734C">
        <w:t>Τηλ</w:t>
      </w:r>
      <w:proofErr w:type="spellEnd"/>
      <w:r w:rsidR="00CF734C">
        <w:t>. 2610 527501</w:t>
      </w:r>
    </w:p>
    <w:p w:rsidR="00CF734C" w:rsidRDefault="00CF734C" w:rsidP="00895885">
      <w:pPr>
        <w:pStyle w:val="Web"/>
      </w:pPr>
      <w:r w:rsidRPr="00CF734C">
        <w:t>Παράδοση των υλικών στις Ε.Ε.Λ. Πάτρας, χωρίς επιπλέον χρέωση μεταφορικών</w:t>
      </w:r>
    </w:p>
    <w:p w:rsidR="00602225" w:rsidRPr="006E7EB5" w:rsidRDefault="00895885" w:rsidP="00130D54">
      <w:pPr>
        <w:pStyle w:val="Web"/>
        <w:rPr>
          <w:b/>
        </w:rPr>
      </w:pPr>
      <w:r>
        <w:t xml:space="preserve"> Παρακαλούμε όπως αποστείλετε την οικονομική προσφορά σας σε κλειστό φάκελο στο Γραφείο Προμηθειών (Ακτή </w:t>
      </w:r>
      <w:proofErr w:type="spellStart"/>
      <w:r>
        <w:t>Δυμαίων</w:t>
      </w:r>
      <w:proofErr w:type="spellEnd"/>
      <w:r>
        <w:t xml:space="preserve"> 48, Πάτρα</w:t>
      </w:r>
      <w:r w:rsidRPr="00895885">
        <w:t>) με τ</w:t>
      </w:r>
      <w:r w:rsidRPr="00FC58BC">
        <w:t xml:space="preserve">ην ένδειξη </w:t>
      </w:r>
      <w:r>
        <w:t>«</w:t>
      </w:r>
      <w:r w:rsidRPr="00124961">
        <w:rPr>
          <w:b/>
        </w:rPr>
        <w:t>Προμήθεια υλικών  για διαγραμμίσεις πεζοδρομίων στους χώρους των Εγκαταστάσεων  Επεξεργασίας Λυμάτων</w:t>
      </w:r>
      <w:r>
        <w:rPr>
          <w:b/>
          <w:bCs/>
        </w:rPr>
        <w:t>»</w:t>
      </w:r>
      <w:r w:rsidR="00130D54">
        <w:rPr>
          <w:b/>
        </w:rPr>
        <w:t xml:space="preserve">                    </w:t>
      </w:r>
    </w:p>
    <w:tbl>
      <w:tblPr>
        <w:tblStyle w:val="a4"/>
        <w:tblpPr w:leftFromText="180" w:rightFromText="180" w:vertAnchor="text" w:horzAnchor="margin" w:tblpY="430"/>
        <w:tblW w:w="8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4"/>
        <w:gridCol w:w="697"/>
        <w:gridCol w:w="3139"/>
      </w:tblGrid>
      <w:tr w:rsidR="006E7EB5" w:rsidRPr="006E7EB5" w:rsidTr="00130D54">
        <w:trPr>
          <w:trHeight w:val="638"/>
        </w:trPr>
        <w:tc>
          <w:tcPr>
            <w:tcW w:w="4534" w:type="dxa"/>
          </w:tcPr>
          <w:p w:rsidR="006E7EB5" w:rsidRPr="006E7EB5" w:rsidRDefault="006E7EB5" w:rsidP="00895885">
            <w:pPr>
              <w:ind w:left="240" w:right="5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proofErr w:type="spellStart"/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Βουκελάτος</w:t>
            </w:r>
            <w:proofErr w:type="spellEnd"/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Ευάγγελος </w:t>
            </w:r>
          </w:p>
          <w:p w:rsidR="006E7EB5" w:rsidRPr="006E7EB5" w:rsidRDefault="006E7EB5" w:rsidP="00895885">
            <w:pPr>
              <w:suppressAutoHyphens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Μηχανολόγος Μηχανικός ΤΕ</w:t>
            </w:r>
          </w:p>
        </w:tc>
        <w:tc>
          <w:tcPr>
            <w:tcW w:w="697" w:type="dxa"/>
          </w:tcPr>
          <w:p w:rsidR="006E7EB5" w:rsidRPr="006E7EB5" w:rsidRDefault="006E7EB5" w:rsidP="00895885">
            <w:pPr>
              <w:suppressAutoHyphens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6E7EB5" w:rsidRPr="006E7EB5" w:rsidRDefault="006E7EB5" w:rsidP="00895885">
            <w:pPr>
              <w:suppressAutoHyphens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7EB5" w:rsidRPr="006E7EB5" w:rsidRDefault="006E7EB5" w:rsidP="00895885">
            <w:pPr>
              <w:suppressAutoHyphens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39" w:type="dxa"/>
          </w:tcPr>
          <w:p w:rsidR="006E7EB5" w:rsidRPr="006E7EB5" w:rsidRDefault="006E7EB5" w:rsidP="00895885">
            <w:pPr>
              <w:suppressAutoHyphens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Τυροπάνη Κωνσταντίνα</w:t>
            </w:r>
          </w:p>
          <w:p w:rsidR="00130D54" w:rsidRPr="006E7EB5" w:rsidRDefault="006E7EB5" w:rsidP="00130D54">
            <w:pPr>
              <w:suppressAutoHyphens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Χημικός Μηχανικός</w:t>
            </w:r>
          </w:p>
        </w:tc>
      </w:tr>
    </w:tbl>
    <w:p w:rsidR="006E7EB5" w:rsidRPr="006E7EB5" w:rsidRDefault="006E7EB5" w:rsidP="00130D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E7EB5" w:rsidRPr="006E7EB5" w:rsidSect="00C01EE1">
      <w:pgSz w:w="11906" w:h="16838"/>
      <w:pgMar w:top="360" w:right="1800" w:bottom="72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0259F"/>
    <w:multiLevelType w:val="hybridMultilevel"/>
    <w:tmpl w:val="DE2003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021F85"/>
    <w:multiLevelType w:val="hybridMultilevel"/>
    <w:tmpl w:val="D76AB176"/>
    <w:lvl w:ilvl="0" w:tplc="94505E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BB7249F"/>
    <w:multiLevelType w:val="hybridMultilevel"/>
    <w:tmpl w:val="402416FC"/>
    <w:lvl w:ilvl="0" w:tplc="87589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E2C08"/>
    <w:multiLevelType w:val="hybridMultilevel"/>
    <w:tmpl w:val="B2060CAE"/>
    <w:lvl w:ilvl="0" w:tplc="0408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7D1E36C8"/>
    <w:multiLevelType w:val="hybridMultilevel"/>
    <w:tmpl w:val="E132C6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49DE"/>
    <w:rsid w:val="00027AE8"/>
    <w:rsid w:val="00094815"/>
    <w:rsid w:val="000F283B"/>
    <w:rsid w:val="000F5110"/>
    <w:rsid w:val="00124961"/>
    <w:rsid w:val="00130D54"/>
    <w:rsid w:val="001B40AE"/>
    <w:rsid w:val="001F7576"/>
    <w:rsid w:val="00217CDB"/>
    <w:rsid w:val="00241D8F"/>
    <w:rsid w:val="002747E0"/>
    <w:rsid w:val="002778E6"/>
    <w:rsid w:val="00301CEB"/>
    <w:rsid w:val="00321B2F"/>
    <w:rsid w:val="00364BBA"/>
    <w:rsid w:val="00380FD4"/>
    <w:rsid w:val="0038471A"/>
    <w:rsid w:val="00386516"/>
    <w:rsid w:val="003B1580"/>
    <w:rsid w:val="0042564C"/>
    <w:rsid w:val="004349DE"/>
    <w:rsid w:val="0048691E"/>
    <w:rsid w:val="00496F83"/>
    <w:rsid w:val="004B10B5"/>
    <w:rsid w:val="004D43F1"/>
    <w:rsid w:val="00556C5C"/>
    <w:rsid w:val="005A3DCF"/>
    <w:rsid w:val="005D347C"/>
    <w:rsid w:val="00602225"/>
    <w:rsid w:val="00610F49"/>
    <w:rsid w:val="006E7EB5"/>
    <w:rsid w:val="006F34DC"/>
    <w:rsid w:val="006F79AC"/>
    <w:rsid w:val="007141AA"/>
    <w:rsid w:val="007803C2"/>
    <w:rsid w:val="00800087"/>
    <w:rsid w:val="00821A71"/>
    <w:rsid w:val="00824833"/>
    <w:rsid w:val="00836ADD"/>
    <w:rsid w:val="00895885"/>
    <w:rsid w:val="008A0F71"/>
    <w:rsid w:val="008B14DD"/>
    <w:rsid w:val="008B7536"/>
    <w:rsid w:val="00947A8B"/>
    <w:rsid w:val="00973BC6"/>
    <w:rsid w:val="009750D6"/>
    <w:rsid w:val="00980B31"/>
    <w:rsid w:val="00990DC2"/>
    <w:rsid w:val="00A23EC2"/>
    <w:rsid w:val="00A63220"/>
    <w:rsid w:val="00AC7887"/>
    <w:rsid w:val="00B074E1"/>
    <w:rsid w:val="00B229B3"/>
    <w:rsid w:val="00BB32D6"/>
    <w:rsid w:val="00BD6629"/>
    <w:rsid w:val="00C01EE1"/>
    <w:rsid w:val="00CF734C"/>
    <w:rsid w:val="00D230E5"/>
    <w:rsid w:val="00D23990"/>
    <w:rsid w:val="00D54835"/>
    <w:rsid w:val="00D758D9"/>
    <w:rsid w:val="00D9665C"/>
    <w:rsid w:val="00DA4589"/>
    <w:rsid w:val="00DD7922"/>
    <w:rsid w:val="00E85C13"/>
    <w:rsid w:val="00E9257E"/>
    <w:rsid w:val="00EC7879"/>
    <w:rsid w:val="00ED0846"/>
    <w:rsid w:val="00EE25E9"/>
    <w:rsid w:val="00EE4A08"/>
    <w:rsid w:val="00F273B9"/>
    <w:rsid w:val="00FF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22"/>
    <w:pPr>
      <w:ind w:left="720"/>
      <w:contextualSpacing/>
    </w:pPr>
  </w:style>
  <w:style w:type="table" w:styleId="a4">
    <w:name w:val="Table Grid"/>
    <w:basedOn w:val="a1"/>
    <w:rsid w:val="00EE4A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ED0846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ED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ED084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Char"/>
    <w:uiPriority w:val="99"/>
    <w:unhideWhenUsed/>
    <w:rsid w:val="006E7E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3 Char"/>
    <w:basedOn w:val="a0"/>
    <w:link w:val="3"/>
    <w:uiPriority w:val="99"/>
    <w:rsid w:val="006E7EB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2">
    <w:name w:val="Σώμα κειμένου (2)"/>
    <w:basedOn w:val="a0"/>
    <w:rsid w:val="006E7E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1">
    <w:name w:val="Επικεφαλίδα #1"/>
    <w:basedOn w:val="a0"/>
    <w:rsid w:val="006E7E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4Arial105">
    <w:name w:val="Σώμα κειμένου (4) + Arial;10;5 στ.;Έντονη γραφή"/>
    <w:basedOn w:val="a0"/>
    <w:rsid w:val="006E7EB5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paragraph" w:styleId="Web">
    <w:name w:val="Normal (Web)"/>
    <w:basedOn w:val="a"/>
    <w:uiPriority w:val="99"/>
    <w:unhideWhenUsed/>
    <w:rsid w:val="00895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7">
    <w:name w:val="Strong"/>
    <w:basedOn w:val="a0"/>
    <w:uiPriority w:val="22"/>
    <w:qFormat/>
    <w:rsid w:val="008958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24F1C-A3AA-4723-ADBF-16EC8C8B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user148</dc:creator>
  <cp:lastModifiedBy>user148</cp:lastModifiedBy>
  <cp:revision>10</cp:revision>
  <dcterms:created xsi:type="dcterms:W3CDTF">2018-08-14T07:37:00Z</dcterms:created>
  <dcterms:modified xsi:type="dcterms:W3CDTF">2018-09-11T10:45:00Z</dcterms:modified>
</cp:coreProperties>
</file>